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A44D5" w:rsidRPr="00FA44D5" w:rsidRDefault="00FA44D5" w:rsidP="00FA44D5">
      <w:pPr>
        <w:spacing w:after="0" w:line="240" w:lineRule="auto"/>
        <w:ind w:firstLine="851"/>
        <w:jc w:val="center"/>
        <w:rPr>
          <w:rFonts w:ascii="Times New Roman" w:hAnsi="Times New Roman" w:cs="Times New Roman"/>
          <w:b/>
          <w:sz w:val="28"/>
          <w:szCs w:val="28"/>
        </w:rPr>
      </w:pPr>
      <w:r w:rsidRPr="00FA44D5">
        <w:rPr>
          <w:rFonts w:ascii="Times New Roman" w:hAnsi="Times New Roman" w:cs="Times New Roman"/>
          <w:b/>
          <w:sz w:val="28"/>
          <w:szCs w:val="28"/>
        </w:rPr>
        <w:t>Жылжымайтын мүлікті бағалау қағидаттары жəне бағалау түрлері</w:t>
      </w:r>
    </w:p>
    <w:p w:rsidR="00FA44D5" w:rsidRPr="00FA44D5" w:rsidRDefault="00FA44D5" w:rsidP="00FA44D5">
      <w:pPr>
        <w:spacing w:after="0" w:line="240" w:lineRule="auto"/>
        <w:ind w:firstLine="851"/>
        <w:jc w:val="both"/>
        <w:rPr>
          <w:rFonts w:ascii="Times New Roman" w:hAnsi="Times New Roman" w:cs="Times New Roman"/>
          <w:sz w:val="28"/>
          <w:szCs w:val="28"/>
        </w:rPr>
      </w:pPr>
    </w:p>
    <w:p w:rsidR="00772782" w:rsidRDefault="00FA44D5" w:rsidP="00FA44D5">
      <w:pPr>
        <w:spacing w:after="0" w:line="240" w:lineRule="auto"/>
        <w:ind w:firstLine="851"/>
        <w:jc w:val="both"/>
        <w:rPr>
          <w:rFonts w:ascii="Times New Roman" w:hAnsi="Times New Roman" w:cs="Times New Roman"/>
          <w:sz w:val="28"/>
          <w:szCs w:val="28"/>
        </w:rPr>
      </w:pPr>
      <w:r w:rsidRPr="00FA44D5">
        <w:rPr>
          <w:rFonts w:ascii="Times New Roman" w:hAnsi="Times New Roman" w:cs="Times New Roman"/>
          <w:sz w:val="28"/>
          <w:szCs w:val="28"/>
        </w:rPr>
        <w:t xml:space="preserve">Бағалау қызметінің негізгі қағидаттары объективтілік, дұрыстық болып табылады. </w:t>
      </w:r>
    </w:p>
    <w:p w:rsidR="00772782" w:rsidRDefault="00FA44D5" w:rsidP="00FA44D5">
      <w:pPr>
        <w:spacing w:after="0" w:line="240" w:lineRule="auto"/>
        <w:ind w:firstLine="851"/>
        <w:jc w:val="both"/>
        <w:rPr>
          <w:rFonts w:ascii="Times New Roman" w:hAnsi="Times New Roman" w:cs="Times New Roman"/>
          <w:sz w:val="28"/>
          <w:szCs w:val="28"/>
        </w:rPr>
      </w:pPr>
      <w:r w:rsidRPr="00772782">
        <w:rPr>
          <w:rFonts w:ascii="Times New Roman" w:hAnsi="Times New Roman" w:cs="Times New Roman"/>
          <w:i/>
          <w:sz w:val="28"/>
          <w:szCs w:val="28"/>
        </w:rPr>
        <w:t>Объективтілік қағидаты</w:t>
      </w:r>
      <w:r w:rsidRPr="00FA44D5">
        <w:rPr>
          <w:rFonts w:ascii="Times New Roman" w:hAnsi="Times New Roman" w:cs="Times New Roman"/>
          <w:sz w:val="28"/>
          <w:szCs w:val="28"/>
        </w:rPr>
        <w:t xml:space="preserve"> – жан-жақты жəне толық тəуелсіз бағалау жүргізу, мүдделер қайшылығын болдырмау болып табылады. Пайдаланушының көзқарасына негізделген қағидаттарға пайдалылық қағидаты, орнын басу қағидаты, күту қағидаты жатады. </w:t>
      </w:r>
    </w:p>
    <w:p w:rsidR="00772782" w:rsidRDefault="00FA44D5" w:rsidP="00FA44D5">
      <w:pPr>
        <w:spacing w:after="0" w:line="240" w:lineRule="auto"/>
        <w:ind w:firstLine="851"/>
        <w:jc w:val="both"/>
        <w:rPr>
          <w:rFonts w:ascii="Times New Roman" w:hAnsi="Times New Roman" w:cs="Times New Roman"/>
          <w:sz w:val="28"/>
          <w:szCs w:val="28"/>
        </w:rPr>
      </w:pPr>
      <w:r w:rsidRPr="00772782">
        <w:rPr>
          <w:rFonts w:ascii="Times New Roman" w:hAnsi="Times New Roman" w:cs="Times New Roman"/>
          <w:i/>
          <w:sz w:val="28"/>
          <w:szCs w:val="28"/>
        </w:rPr>
        <w:t>Пайдалылық қағидаты</w:t>
      </w:r>
      <w:r w:rsidRPr="00FA44D5">
        <w:rPr>
          <w:rFonts w:ascii="Times New Roman" w:hAnsi="Times New Roman" w:cs="Times New Roman"/>
          <w:sz w:val="28"/>
          <w:szCs w:val="28"/>
        </w:rPr>
        <w:t xml:space="preserve"> бойынша потенциалды меншік иесіне белгілі бір экономикалық функцияны жүзеге асыру үшін пайдалы болған жағдайда ғана жылжымайтын мүлік құнға ие болады. Жылжымайтын мүлік объектісінің пайдалылығы, бұл дəл осы орында белгілі бір уақыт аралығында пайдаланушының қажеттілігін қамтамасыз ету қабілеттілігі. </w:t>
      </w:r>
    </w:p>
    <w:p w:rsidR="00772782" w:rsidRDefault="00FA44D5" w:rsidP="00FA44D5">
      <w:pPr>
        <w:spacing w:after="0" w:line="240" w:lineRule="auto"/>
        <w:ind w:firstLine="851"/>
        <w:jc w:val="both"/>
        <w:rPr>
          <w:rFonts w:ascii="Times New Roman" w:hAnsi="Times New Roman" w:cs="Times New Roman"/>
          <w:sz w:val="28"/>
          <w:szCs w:val="28"/>
        </w:rPr>
      </w:pPr>
      <w:r w:rsidRPr="00772782">
        <w:rPr>
          <w:rFonts w:ascii="Times New Roman" w:hAnsi="Times New Roman" w:cs="Times New Roman"/>
          <w:i/>
          <w:sz w:val="28"/>
          <w:szCs w:val="28"/>
        </w:rPr>
        <w:t>Орнын басу қағидаты</w:t>
      </w:r>
      <w:r w:rsidRPr="00FA44D5">
        <w:rPr>
          <w:rFonts w:ascii="Times New Roman" w:hAnsi="Times New Roman" w:cs="Times New Roman"/>
          <w:sz w:val="28"/>
          <w:szCs w:val="28"/>
        </w:rPr>
        <w:t xml:space="preserve"> бұл бағаланатын жылжымайтын мүлік объектісінің барынша жоғары құны, осыған ұқсас сатып алуға болатын объектінің барынша төмен құнымен анықталуы. Өйткені сатып алушы, белгілі бір жылжымайтын мүлік объектісіне, басқалай, бірақ пайдалылығы жəне тұтыну қасиеттері дəл осындай объектіге сұрайтын құннан артық төлемейді. Тұтынушының жылжымайтын мүлік нарығында таңдау мүмкіндігі болған жағдайда орнын басу қағидаты қолданылады. </w:t>
      </w:r>
    </w:p>
    <w:p w:rsidR="00772782" w:rsidRDefault="00FA44D5" w:rsidP="00FA44D5">
      <w:pPr>
        <w:spacing w:after="0" w:line="240" w:lineRule="auto"/>
        <w:ind w:firstLine="851"/>
        <w:jc w:val="both"/>
        <w:rPr>
          <w:rFonts w:ascii="Times New Roman" w:hAnsi="Times New Roman" w:cs="Times New Roman"/>
          <w:sz w:val="28"/>
          <w:szCs w:val="28"/>
        </w:rPr>
      </w:pPr>
      <w:r w:rsidRPr="00772782">
        <w:rPr>
          <w:rFonts w:ascii="Times New Roman" w:hAnsi="Times New Roman" w:cs="Times New Roman"/>
          <w:i/>
          <w:sz w:val="28"/>
          <w:szCs w:val="28"/>
        </w:rPr>
        <w:t>Күту қағидаты</w:t>
      </w:r>
      <w:r w:rsidRPr="00FA44D5">
        <w:rPr>
          <w:rFonts w:ascii="Times New Roman" w:hAnsi="Times New Roman" w:cs="Times New Roman"/>
          <w:sz w:val="28"/>
          <w:szCs w:val="28"/>
        </w:rPr>
        <w:t xml:space="preserve"> бойынша жылжымайтын мүлік объектісінің құны, болашақтағы табыстардың ағымдағы құнын жəне осы құнның сұраныс пен ұсыныстың əсеріне байланысты өсім деңгейін есепке алады. Ол табыстың ұлғаюын күтуге негізделеді. </w:t>
      </w:r>
    </w:p>
    <w:p w:rsidR="00772782" w:rsidRDefault="00FA44D5" w:rsidP="00FA44D5">
      <w:pPr>
        <w:spacing w:after="0" w:line="240" w:lineRule="auto"/>
        <w:ind w:firstLine="851"/>
        <w:jc w:val="both"/>
        <w:rPr>
          <w:rFonts w:ascii="Times New Roman" w:hAnsi="Times New Roman" w:cs="Times New Roman"/>
          <w:sz w:val="28"/>
          <w:szCs w:val="28"/>
        </w:rPr>
      </w:pPr>
      <w:r w:rsidRPr="00772782">
        <w:rPr>
          <w:rFonts w:ascii="Times New Roman" w:hAnsi="Times New Roman" w:cs="Times New Roman"/>
          <w:i/>
          <w:sz w:val="28"/>
          <w:szCs w:val="28"/>
        </w:rPr>
        <w:t>Жылжымайтын мүлік объектісімен жəне оны жақсартуға қатысты қағидаттарға</w:t>
      </w:r>
      <w:r w:rsidRPr="00FA44D5">
        <w:rPr>
          <w:rFonts w:ascii="Times New Roman" w:hAnsi="Times New Roman" w:cs="Times New Roman"/>
          <w:sz w:val="28"/>
          <w:szCs w:val="28"/>
        </w:rPr>
        <w:t xml:space="preserve">: жердің қалдық өнімділігі қағидаты, шегіне жеткен өнімділік қағидаты, көбейетін жəне азаятын табыс қағидаты, экономикалық бөліну қағидаты жəне т.б. </w:t>
      </w:r>
    </w:p>
    <w:p w:rsidR="00772782" w:rsidRDefault="00FA44D5" w:rsidP="00FA44D5">
      <w:pPr>
        <w:spacing w:after="0" w:line="240" w:lineRule="auto"/>
        <w:ind w:firstLine="851"/>
        <w:jc w:val="both"/>
        <w:rPr>
          <w:rFonts w:ascii="Times New Roman" w:hAnsi="Times New Roman" w:cs="Times New Roman"/>
          <w:sz w:val="28"/>
          <w:szCs w:val="28"/>
        </w:rPr>
      </w:pPr>
      <w:r w:rsidRPr="00772782">
        <w:rPr>
          <w:rFonts w:ascii="Times New Roman" w:hAnsi="Times New Roman" w:cs="Times New Roman"/>
          <w:i/>
          <w:sz w:val="28"/>
          <w:szCs w:val="28"/>
        </w:rPr>
        <w:t>Жердің қалдық өнімділігі қағидаты</w:t>
      </w:r>
      <w:r w:rsidRPr="00FA44D5">
        <w:rPr>
          <w:rFonts w:ascii="Times New Roman" w:hAnsi="Times New Roman" w:cs="Times New Roman"/>
          <w:sz w:val="28"/>
          <w:szCs w:val="28"/>
        </w:rPr>
        <w:t xml:space="preserve"> жаңа құрылысты салу пайдалылық мақсатына сай келетін</w:t>
      </w:r>
      <w:r>
        <w:rPr>
          <w:rFonts w:ascii="Times New Roman" w:hAnsi="Times New Roman" w:cs="Times New Roman"/>
          <w:sz w:val="28"/>
          <w:szCs w:val="28"/>
        </w:rPr>
        <w:t xml:space="preserve">дігін көрсетеді. </w:t>
      </w:r>
      <w:r w:rsidRPr="00772782">
        <w:rPr>
          <w:rFonts w:ascii="Times New Roman" w:hAnsi="Times New Roman" w:cs="Times New Roman"/>
          <w:i/>
          <w:sz w:val="28"/>
          <w:szCs w:val="28"/>
        </w:rPr>
        <w:t>Шегіне жеткен өнімділік қағидаты</w:t>
      </w:r>
      <w:r w:rsidRPr="00FA44D5">
        <w:rPr>
          <w:rFonts w:ascii="Times New Roman" w:hAnsi="Times New Roman" w:cs="Times New Roman"/>
          <w:sz w:val="28"/>
          <w:szCs w:val="28"/>
        </w:rPr>
        <w:t xml:space="preserve"> меншік иесінің жылжымайтын мүлік объектісіне қосымша ақша салуы. Соның негізінде, жылжымайтын мүлік объектісінде пайда болған қосымша элементтер, оған жұмсалған шығындармен салыстырғанда,  осы объектінің жалпы құнын, нарықтық бағалылығын арттыруға себепші болады. </w:t>
      </w:r>
    </w:p>
    <w:p w:rsidR="00772782" w:rsidRDefault="00FA44D5" w:rsidP="00FA44D5">
      <w:pPr>
        <w:spacing w:after="0" w:line="240" w:lineRule="auto"/>
        <w:ind w:firstLine="851"/>
        <w:jc w:val="both"/>
        <w:rPr>
          <w:rFonts w:ascii="Times New Roman" w:hAnsi="Times New Roman" w:cs="Times New Roman"/>
          <w:sz w:val="28"/>
          <w:szCs w:val="28"/>
        </w:rPr>
      </w:pPr>
      <w:r w:rsidRPr="00FA44D5">
        <w:rPr>
          <w:rFonts w:ascii="Times New Roman" w:hAnsi="Times New Roman" w:cs="Times New Roman"/>
          <w:sz w:val="28"/>
          <w:szCs w:val="28"/>
        </w:rPr>
        <w:t xml:space="preserve">Нарықтық ортаға байланысты сұраныс пен ұсынысқа тəуелді, бəсекелестікке, өзгерістерге негізделген қағидаттар бөлінеді.  </w:t>
      </w:r>
      <w:r w:rsidRPr="00772782">
        <w:rPr>
          <w:rFonts w:ascii="Times New Roman" w:hAnsi="Times New Roman" w:cs="Times New Roman"/>
          <w:i/>
          <w:sz w:val="28"/>
          <w:szCs w:val="28"/>
        </w:rPr>
        <w:t>Нарықтық ортаға тəуелділік қағидаты</w:t>
      </w:r>
      <w:r w:rsidRPr="00FA44D5">
        <w:rPr>
          <w:rFonts w:ascii="Times New Roman" w:hAnsi="Times New Roman" w:cs="Times New Roman"/>
          <w:sz w:val="28"/>
          <w:szCs w:val="28"/>
        </w:rPr>
        <w:t xml:space="preserve"> бойынша жылжымайтын мүлік объектісінің құны ықпал жасауға ұшырағыштығымен жəне оған жақын жерде орналасқан басқалай объектілердің құнына əсер ету ерекшелігімен сипатталады. </w:t>
      </w:r>
      <w:r w:rsidRPr="00772782">
        <w:rPr>
          <w:rFonts w:ascii="Times New Roman" w:hAnsi="Times New Roman" w:cs="Times New Roman"/>
          <w:i/>
          <w:sz w:val="28"/>
          <w:szCs w:val="28"/>
        </w:rPr>
        <w:t>Тəуелділік қағидаты</w:t>
      </w:r>
      <w:r w:rsidRPr="00FA44D5">
        <w:rPr>
          <w:rFonts w:ascii="Times New Roman" w:hAnsi="Times New Roman" w:cs="Times New Roman"/>
          <w:sz w:val="28"/>
          <w:szCs w:val="28"/>
        </w:rPr>
        <w:t xml:space="preserve"> жылжымайтын мүлік объектісі құнының  оның орналасуы, архитектуралық стилі, жайлылық деңгейі, яғни жаңадан салынған  жылжымайтын мүлік объектісінің  нарықтың қажеттілігін қамтамасыз ету жəне тұтынушылардың ойынан шығу көрсеткіштеріне тəуелділігін анықтайды. </w:t>
      </w:r>
      <w:r w:rsidRPr="00772782">
        <w:rPr>
          <w:rFonts w:ascii="Times New Roman" w:hAnsi="Times New Roman" w:cs="Times New Roman"/>
          <w:i/>
          <w:sz w:val="28"/>
          <w:szCs w:val="28"/>
        </w:rPr>
        <w:t>Сұраныс пен ұсынысқа тəуелділік қағидаты</w:t>
      </w:r>
      <w:r w:rsidRPr="00FA44D5">
        <w:rPr>
          <w:rFonts w:ascii="Times New Roman" w:hAnsi="Times New Roman" w:cs="Times New Roman"/>
          <w:sz w:val="28"/>
          <w:szCs w:val="28"/>
        </w:rPr>
        <w:t xml:space="preserve"> сұраныстың өсімі </w:t>
      </w:r>
      <w:r w:rsidRPr="00FA44D5">
        <w:rPr>
          <w:rFonts w:ascii="Times New Roman" w:hAnsi="Times New Roman" w:cs="Times New Roman"/>
          <w:sz w:val="28"/>
          <w:szCs w:val="28"/>
        </w:rPr>
        <w:lastRenderedPageBreak/>
        <w:t xml:space="preserve">жəне ұсыныстың төмендеуі жылжымайтын мүлік объектісі құны қымбаттайды, ал сұраныстың азайып, ұсыныстың артуына сəйкес арзандайды. </w:t>
      </w:r>
      <w:r w:rsidRPr="00772782">
        <w:rPr>
          <w:rFonts w:ascii="Times New Roman" w:hAnsi="Times New Roman" w:cs="Times New Roman"/>
          <w:i/>
          <w:sz w:val="28"/>
          <w:szCs w:val="28"/>
        </w:rPr>
        <w:t>Бағалаудың бəсекелестік қағидатының</w:t>
      </w:r>
      <w:r w:rsidRPr="00FA44D5">
        <w:rPr>
          <w:rFonts w:ascii="Times New Roman" w:hAnsi="Times New Roman" w:cs="Times New Roman"/>
          <w:sz w:val="28"/>
          <w:szCs w:val="28"/>
        </w:rPr>
        <w:t xml:space="preserve"> мəні, бұл нарықтық сұраныстың  жылжымайтын мүлік нарығында бəсекелестік пен пайда деңгейін қалыптастыруы. Жылжымайтын мүлік объектісінің пайдалылығының аталған жерде өзгерісін сипаттайтын қағид</w:t>
      </w:r>
      <w:r w:rsidR="00772782">
        <w:rPr>
          <w:rFonts w:ascii="Times New Roman" w:hAnsi="Times New Roman" w:cs="Times New Roman"/>
          <w:sz w:val="28"/>
          <w:szCs w:val="28"/>
        </w:rPr>
        <w:t>ат өзгеру қағидаты деп аталады.</w:t>
      </w:r>
    </w:p>
    <w:p w:rsidR="00772782" w:rsidRDefault="00FA44D5" w:rsidP="00FA44D5">
      <w:pPr>
        <w:spacing w:after="0" w:line="240" w:lineRule="auto"/>
        <w:ind w:firstLine="851"/>
        <w:jc w:val="both"/>
        <w:rPr>
          <w:rFonts w:ascii="Times New Roman" w:hAnsi="Times New Roman" w:cs="Times New Roman"/>
          <w:sz w:val="28"/>
          <w:szCs w:val="28"/>
        </w:rPr>
      </w:pPr>
      <w:r w:rsidRPr="00FA44D5">
        <w:rPr>
          <w:rFonts w:ascii="Times New Roman" w:hAnsi="Times New Roman" w:cs="Times New Roman"/>
          <w:sz w:val="28"/>
          <w:szCs w:val="28"/>
        </w:rPr>
        <w:t>Қалыптасқан экономикалық жағдайлар, өндірістің индустриалдық</w:t>
      </w:r>
      <w:r w:rsidR="00772782">
        <w:rPr>
          <w:rFonts w:ascii="Times New Roman" w:hAnsi="Times New Roman" w:cs="Times New Roman"/>
          <w:sz w:val="28"/>
          <w:szCs w:val="28"/>
          <w:lang w:val="kk-KZ"/>
        </w:rPr>
        <w:t>-</w:t>
      </w:r>
      <w:r w:rsidRPr="00FA44D5">
        <w:rPr>
          <w:rFonts w:ascii="Times New Roman" w:hAnsi="Times New Roman" w:cs="Times New Roman"/>
          <w:sz w:val="28"/>
          <w:szCs w:val="28"/>
        </w:rPr>
        <w:t xml:space="preserve">инновациялық дамуы, заман талабына сай технологиялық, əлеуметтік тенденциялар жылжымайтын мүлік объектісіне  жаңа талаптар қояды. Демографиялық өсім əртүрлі деңгейдегі тұрғын үйге қажеттілікті      туындатады. Жерді пайдалану сипатының өзгеруі ескі жылжымайтын мүлік объектілерінің жойылуына жəне басқалай жылжымайтын мүлік объектілерінің пайда болуына ықпал етеді. Осы сияқты факторлар жылжымайтын мүлік объектісінің пайдалылығы мен құнының өзгерісіне тікелей əсер етеді. </w:t>
      </w:r>
    </w:p>
    <w:p w:rsidR="00772782" w:rsidRDefault="00FA44D5" w:rsidP="00FA44D5">
      <w:pPr>
        <w:spacing w:after="0" w:line="240" w:lineRule="auto"/>
        <w:ind w:firstLine="851"/>
        <w:jc w:val="both"/>
        <w:rPr>
          <w:rFonts w:ascii="Times New Roman" w:hAnsi="Times New Roman" w:cs="Times New Roman"/>
          <w:sz w:val="28"/>
          <w:szCs w:val="28"/>
        </w:rPr>
      </w:pPr>
      <w:r w:rsidRPr="00FA44D5">
        <w:rPr>
          <w:rFonts w:ascii="Times New Roman" w:hAnsi="Times New Roman" w:cs="Times New Roman"/>
          <w:sz w:val="28"/>
          <w:szCs w:val="28"/>
        </w:rPr>
        <w:t xml:space="preserve">Жылжымайтын мүлік объектісін неғұрлым жақсы жəне неғұрлым тиімді пайдалану қағидаты бұл жоғарыда қарастырылған қағидаттардың жинағы. Тиімділік қағидаты жылжымайтын мүлік объектілерін пайдаланудың бірнеше баламаларының ішінен неғұрлым тиімдісін тауып, оны бағалау негізі ретінде пайдалануға мүмкіндік туғызады. Мұнда, объектілерді пайдалану варианттарының заң нормаларына сəйкестігі, сатуға болатындығы, жылжымайтын мүліктің ең жоғарғы экономикалық тиімділігі ескеріледі. Сонымен қатар, жер учаскесі құрылыстан бос болса, ол жерге қандай объектіні салу қажеттігін, жерді неғұрлым тиімді пайдалану варианты тұрғысынан бағалаушы анықтайды. </w:t>
      </w:r>
    </w:p>
    <w:p w:rsidR="00772782" w:rsidRDefault="00FA44D5" w:rsidP="00FA44D5">
      <w:pPr>
        <w:spacing w:after="0" w:line="240" w:lineRule="auto"/>
        <w:ind w:firstLine="851"/>
        <w:jc w:val="both"/>
        <w:rPr>
          <w:rFonts w:ascii="Times New Roman" w:hAnsi="Times New Roman" w:cs="Times New Roman"/>
          <w:sz w:val="28"/>
          <w:szCs w:val="28"/>
        </w:rPr>
      </w:pPr>
      <w:r w:rsidRPr="00FA44D5">
        <w:rPr>
          <w:rFonts w:ascii="Times New Roman" w:hAnsi="Times New Roman" w:cs="Times New Roman"/>
          <w:sz w:val="28"/>
          <w:szCs w:val="28"/>
        </w:rPr>
        <w:t xml:space="preserve">Бағалау екі түрге бөлінеді. Олар мiндеттi бағалау жəне бастамашылық бағалау. </w:t>
      </w:r>
      <w:r w:rsidRPr="00772782">
        <w:rPr>
          <w:rFonts w:ascii="Times New Roman" w:hAnsi="Times New Roman" w:cs="Times New Roman"/>
          <w:b/>
          <w:i/>
          <w:sz w:val="28"/>
          <w:szCs w:val="28"/>
        </w:rPr>
        <w:t>Мiндеттi бағалау</w:t>
      </w:r>
      <w:r w:rsidRPr="00FA44D5">
        <w:rPr>
          <w:rFonts w:ascii="Times New Roman" w:hAnsi="Times New Roman" w:cs="Times New Roman"/>
          <w:sz w:val="28"/>
          <w:szCs w:val="28"/>
        </w:rPr>
        <w:t xml:space="preserve"> келесі жағдайларда жүзеге асырылады:  </w:t>
      </w:r>
    </w:p>
    <w:p w:rsidR="00772782" w:rsidRDefault="00FA44D5" w:rsidP="00FA44D5">
      <w:pPr>
        <w:spacing w:after="0" w:line="240" w:lineRule="auto"/>
        <w:ind w:firstLine="851"/>
        <w:jc w:val="both"/>
        <w:rPr>
          <w:rFonts w:ascii="Times New Roman" w:hAnsi="Times New Roman" w:cs="Times New Roman"/>
          <w:sz w:val="28"/>
          <w:szCs w:val="28"/>
        </w:rPr>
      </w:pPr>
      <w:r w:rsidRPr="00FA44D5">
        <w:rPr>
          <w:rFonts w:ascii="Times New Roman" w:hAnsi="Times New Roman" w:cs="Times New Roman"/>
          <w:sz w:val="28"/>
          <w:szCs w:val="28"/>
        </w:rPr>
        <w:t xml:space="preserve">– жеке тұлғалардың кəсiпкерлiк қызметте пайдаланылмайтын жылжымайтын объектiлерiне салық салу үшiн, сондай-ақ шаруа немесе фермер қожалықтарының жер учаскелерiнiң кадастрлық, бағалау  құнын анықтау үшiн; </w:t>
      </w:r>
    </w:p>
    <w:p w:rsidR="00772782" w:rsidRDefault="00FA44D5" w:rsidP="00FA44D5">
      <w:pPr>
        <w:spacing w:after="0" w:line="240" w:lineRule="auto"/>
        <w:ind w:firstLine="851"/>
        <w:jc w:val="both"/>
        <w:rPr>
          <w:rFonts w:ascii="Times New Roman" w:hAnsi="Times New Roman" w:cs="Times New Roman"/>
          <w:sz w:val="28"/>
          <w:szCs w:val="28"/>
        </w:rPr>
      </w:pPr>
      <w:r w:rsidRPr="00FA44D5">
        <w:rPr>
          <w:rFonts w:ascii="Times New Roman" w:hAnsi="Times New Roman" w:cs="Times New Roman"/>
          <w:sz w:val="28"/>
          <w:szCs w:val="28"/>
        </w:rPr>
        <w:t xml:space="preserve">– жекешелендiру, сенiмгерлiк басқаруға не жалға, кейiннен сатып алатын жалға беру үшiн; – ипотекалық қарыз беру кезінде, сондай-ақ кепілге қойылған мүлікті өткізу қажет болған кезде ипотекалық кредит беру үшiн; – меншiк иесiнен мүлiктi мемлекеттiк қажеттерге сатып алу жəне алып қою үшiн; </w:t>
      </w:r>
    </w:p>
    <w:p w:rsidR="00772782" w:rsidRDefault="00FA44D5" w:rsidP="00FA44D5">
      <w:pPr>
        <w:spacing w:after="0" w:line="240" w:lineRule="auto"/>
        <w:ind w:firstLine="851"/>
        <w:jc w:val="both"/>
        <w:rPr>
          <w:rFonts w:ascii="Times New Roman" w:hAnsi="Times New Roman" w:cs="Times New Roman"/>
          <w:sz w:val="28"/>
          <w:szCs w:val="28"/>
        </w:rPr>
      </w:pPr>
      <w:r w:rsidRPr="00FA44D5">
        <w:rPr>
          <w:rFonts w:ascii="Times New Roman" w:hAnsi="Times New Roman" w:cs="Times New Roman"/>
          <w:sz w:val="28"/>
          <w:szCs w:val="28"/>
        </w:rPr>
        <w:t xml:space="preserve">– борышкер немесе өндiрiп алушы сот орындаушысы жүргiзген бағалауға қарсылық бiлдiрген жағдайда борышкер мүлкiнiң құнын анықтау үшін; </w:t>
      </w:r>
    </w:p>
    <w:p w:rsidR="00FA44D5" w:rsidRPr="00FA44D5" w:rsidRDefault="00FA44D5" w:rsidP="00FA44D5">
      <w:pPr>
        <w:spacing w:after="0" w:line="240" w:lineRule="auto"/>
        <w:ind w:firstLine="851"/>
        <w:jc w:val="both"/>
        <w:rPr>
          <w:rFonts w:ascii="Times New Roman" w:hAnsi="Times New Roman" w:cs="Times New Roman"/>
          <w:sz w:val="28"/>
          <w:szCs w:val="28"/>
        </w:rPr>
      </w:pPr>
      <w:r w:rsidRPr="00FA44D5">
        <w:rPr>
          <w:rFonts w:ascii="Times New Roman" w:hAnsi="Times New Roman" w:cs="Times New Roman"/>
          <w:sz w:val="28"/>
          <w:szCs w:val="28"/>
        </w:rPr>
        <w:t xml:space="preserve">– мемлекеттік меншiкке түскен мүлiк құнын анықтау үшiн жəне өзге де жағдайларда жүргiзiледi. Бастамашылық бағалау кез келген бағалау объектiсiне бағалаушының «Қазақстан Республикасындағы бағалау қызметі туралы» Заңға жəне Қазақстан Республикасының басқа да нормативтiк құқықтық актiлерiне сəйкес, бағалау жүргiзу жөнiндегi тапсырыс берушiнiң ерiк бiлдiруi негiзiнде жүргiзiледi. Бағалау объектiсiне бағалау жүргiзу </w:t>
      </w:r>
      <w:r w:rsidRPr="00FA44D5">
        <w:rPr>
          <w:rFonts w:ascii="Times New Roman" w:hAnsi="Times New Roman" w:cs="Times New Roman"/>
          <w:sz w:val="28"/>
          <w:szCs w:val="28"/>
        </w:rPr>
        <w:lastRenderedPageBreak/>
        <w:t xml:space="preserve">қызметі бухгалтерлiк есеп жүргiзу мен есептiлiктi жүзеге асырудың заңдармен белгiленген тəртiбiне тəуелсіз, мiндеттi құқық болып табылады. Ол бағалау объектiсiне қайтадан бағалау жүргiзуге де қолданылады. Бағалау объектiсiне бағалау жүргiзу қызметінің нəтижелерi жылжымайтын мүлік нарығының экономикалық көрсеткіштерін қалыптастыру мен талдау үшін кеңінен пайдаланылады. Бағалаудың мақсаты – құнның нақты бір түрінің шамасын белгілеу, ол бағалау нəтижесін алдын ала пайдаланумен айқындалады жəне бағалау туралы есептік тапсырыс берушісімен шартта белгіленеді. Бағалау объектісі құнының қорытынды шамасы бағалаудың нəтижесі болып табылады. Бағалау нəтижесі тараптардың бағалау объектісіне қатысты мəміле жасау немесе өзге де іс-əрекеттер жасау үшін бағаларды айқындау кезінде, оның ішінде салық салу мақсатында сатусатып алу мəмілесін, жалға немесе кепілге беру, сақтандыру, несие алу, жарғылық капиталға енгізу, жарғылық капиталға енгізу мəмілелерін жасаған кезде пайдаланылады. </w:t>
      </w:r>
    </w:p>
    <w:p w:rsidR="00FA44D5" w:rsidRDefault="00FA44D5" w:rsidP="00FA44D5">
      <w:pPr>
        <w:spacing w:after="0" w:line="240" w:lineRule="auto"/>
        <w:ind w:firstLine="851"/>
        <w:jc w:val="both"/>
        <w:rPr>
          <w:rFonts w:ascii="Times New Roman" w:hAnsi="Times New Roman" w:cs="Times New Roman"/>
          <w:sz w:val="28"/>
          <w:szCs w:val="28"/>
        </w:rPr>
      </w:pPr>
      <w:bookmarkStart w:id="0" w:name="_GoBack"/>
      <w:bookmarkEnd w:id="0"/>
    </w:p>
    <w:sectPr w:rsidR="00FA44D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20D2"/>
    <w:rsid w:val="000C75EB"/>
    <w:rsid w:val="005237AD"/>
    <w:rsid w:val="00772782"/>
    <w:rsid w:val="00A720D2"/>
    <w:rsid w:val="00D016BE"/>
    <w:rsid w:val="00FA44D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F00D0AE-5217-4BA8-89CD-33C2A7ECD9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TotalTime>
  <Pages>3</Pages>
  <Words>951</Words>
  <Characters>5424</Characters>
  <Application>Microsoft Office Word</Application>
  <DocSecurity>0</DocSecurity>
  <Lines>45</Lines>
  <Paragraphs>12</Paragraphs>
  <ScaleCrop>false</ScaleCrop>
  <HeadingPairs>
    <vt:vector size="2" baseType="variant">
      <vt:variant>
        <vt:lpstr>Название</vt:lpstr>
      </vt:variant>
      <vt:variant>
        <vt:i4>1</vt:i4>
      </vt:variant>
    </vt:vector>
  </HeadingPairs>
  <TitlesOfParts>
    <vt:vector size="1" baseType="lpstr">
      <vt:lpstr/>
    </vt:vector>
  </TitlesOfParts>
  <Company>diakov.net</Company>
  <LinksUpToDate>false</LinksUpToDate>
  <CharactersWithSpaces>6363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RePack by Diakov</dc:creator>
  <cp:keywords/>
  <dc:description/>
  <cp:lastModifiedBy>RePack by Diakov</cp:lastModifiedBy>
  <cp:revision>4</cp:revision>
  <dcterms:created xsi:type="dcterms:W3CDTF">2020-08-18T16:35:00Z</dcterms:created>
  <dcterms:modified xsi:type="dcterms:W3CDTF">2020-08-19T13:58:00Z</dcterms:modified>
</cp:coreProperties>
</file>